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81" w:rsidRDefault="002C5681">
      <w:pPr>
        <w:rPr>
          <w:rFonts w:ascii="仿宋" w:eastAsia="仿宋" w:hAnsi="仿宋" w:hint="eastAsia"/>
          <w:sz w:val="44"/>
          <w:szCs w:val="44"/>
        </w:rPr>
      </w:pPr>
    </w:p>
    <w:p w:rsidR="002C5681" w:rsidRPr="002C5681" w:rsidRDefault="00787831" w:rsidP="002C5681">
      <w:pPr>
        <w:jc w:val="center"/>
        <w:rPr>
          <w:rFonts w:asciiTheme="majorEastAsia" w:eastAsiaTheme="majorEastAsia" w:hAnsiTheme="majorEastAsia"/>
          <w:b/>
          <w:sz w:val="44"/>
          <w:szCs w:val="44"/>
        </w:rPr>
      </w:pPr>
      <w:r w:rsidRPr="00E85DC4">
        <w:rPr>
          <w:rFonts w:asciiTheme="majorEastAsia" w:eastAsiaTheme="majorEastAsia" w:hAnsiTheme="majorEastAsia" w:hint="eastAsia"/>
          <w:b/>
          <w:sz w:val="44"/>
          <w:szCs w:val="44"/>
        </w:rPr>
        <w:t>201</w:t>
      </w:r>
      <w:r w:rsidR="00B00FEC" w:rsidRPr="00E85DC4">
        <w:rPr>
          <w:rFonts w:asciiTheme="majorEastAsia" w:eastAsiaTheme="majorEastAsia" w:hAnsiTheme="majorEastAsia" w:hint="eastAsia"/>
          <w:b/>
          <w:sz w:val="44"/>
          <w:szCs w:val="44"/>
        </w:rPr>
        <w:t>5</w:t>
      </w:r>
      <w:r w:rsidRPr="002C5681">
        <w:rPr>
          <w:rFonts w:asciiTheme="majorEastAsia" w:eastAsiaTheme="majorEastAsia" w:hAnsiTheme="majorEastAsia" w:hint="eastAsia"/>
          <w:b/>
          <w:sz w:val="44"/>
          <w:szCs w:val="44"/>
        </w:rPr>
        <w:t>年广东技术师范学院</w:t>
      </w:r>
    </w:p>
    <w:p w:rsidR="00BC7C56" w:rsidRPr="002C5681" w:rsidRDefault="00787831" w:rsidP="002C5681">
      <w:pPr>
        <w:jc w:val="center"/>
        <w:rPr>
          <w:rFonts w:asciiTheme="majorEastAsia" w:eastAsiaTheme="majorEastAsia" w:hAnsiTheme="majorEastAsia"/>
          <w:b/>
          <w:sz w:val="44"/>
          <w:szCs w:val="44"/>
        </w:rPr>
      </w:pPr>
      <w:r w:rsidRPr="002C5681">
        <w:rPr>
          <w:rFonts w:asciiTheme="majorEastAsia" w:eastAsiaTheme="majorEastAsia" w:hAnsiTheme="majorEastAsia" w:hint="eastAsia"/>
          <w:b/>
          <w:sz w:val="44"/>
          <w:szCs w:val="44"/>
        </w:rPr>
        <w:t>部门决算基本情况说明</w:t>
      </w:r>
    </w:p>
    <w:p w:rsidR="00787831" w:rsidRPr="00665C97" w:rsidRDefault="00787831">
      <w:pPr>
        <w:rPr>
          <w:rFonts w:ascii="仿宋" w:eastAsia="仿宋" w:hAnsi="仿宋"/>
          <w:sz w:val="44"/>
          <w:szCs w:val="44"/>
        </w:rPr>
      </w:pPr>
    </w:p>
    <w:p w:rsidR="00787831" w:rsidRPr="00C221BD" w:rsidRDefault="00787831" w:rsidP="005B548E">
      <w:pPr>
        <w:pStyle w:val="a3"/>
        <w:numPr>
          <w:ilvl w:val="0"/>
          <w:numId w:val="7"/>
        </w:numPr>
        <w:spacing w:line="360" w:lineRule="auto"/>
        <w:ind w:left="567" w:firstLineChars="0" w:firstLine="0"/>
        <w:rPr>
          <w:rFonts w:ascii="黑体" w:eastAsia="黑体" w:hAnsi="黑体"/>
          <w:sz w:val="32"/>
          <w:szCs w:val="32"/>
        </w:rPr>
      </w:pPr>
      <w:r w:rsidRPr="00C221BD">
        <w:rPr>
          <w:rFonts w:ascii="黑体" w:eastAsia="黑体" w:hAnsi="黑体" w:hint="eastAsia"/>
          <w:sz w:val="32"/>
          <w:szCs w:val="32"/>
        </w:rPr>
        <w:t>部门基本情况</w:t>
      </w:r>
    </w:p>
    <w:p w:rsidR="00787831" w:rsidRPr="00C221BD" w:rsidRDefault="00787831" w:rsidP="00C221BD">
      <w:pPr>
        <w:pStyle w:val="a3"/>
        <w:numPr>
          <w:ilvl w:val="0"/>
          <w:numId w:val="8"/>
        </w:numPr>
        <w:tabs>
          <w:tab w:val="left" w:pos="851"/>
        </w:tabs>
        <w:spacing w:line="360" w:lineRule="auto"/>
        <w:ind w:left="567" w:firstLineChars="50" w:firstLine="160"/>
        <w:rPr>
          <w:rFonts w:ascii="楷体" w:eastAsia="楷体" w:hAnsi="楷体"/>
          <w:sz w:val="32"/>
          <w:szCs w:val="32"/>
        </w:rPr>
      </w:pPr>
      <w:r w:rsidRPr="00C221BD">
        <w:rPr>
          <w:rFonts w:ascii="楷体" w:eastAsia="楷体" w:hAnsi="楷体" w:hint="eastAsia"/>
          <w:sz w:val="32"/>
          <w:szCs w:val="32"/>
        </w:rPr>
        <w:t>部门机构设置、职能</w:t>
      </w:r>
    </w:p>
    <w:p w:rsidR="00BF5E42" w:rsidRPr="005B548E" w:rsidRDefault="00BF5E42" w:rsidP="005B548E">
      <w:pPr>
        <w:pStyle w:val="a3"/>
        <w:spacing w:line="360" w:lineRule="auto"/>
        <w:ind w:firstLineChars="236" w:firstLine="755"/>
        <w:rPr>
          <w:rFonts w:ascii="仿宋" w:eastAsia="仿宋" w:hAnsi="仿宋"/>
          <w:sz w:val="32"/>
          <w:szCs w:val="32"/>
        </w:rPr>
      </w:pPr>
      <w:r w:rsidRPr="005B548E">
        <w:rPr>
          <w:rFonts w:ascii="仿宋" w:eastAsia="仿宋" w:hAnsi="仿宋"/>
          <w:sz w:val="32"/>
          <w:szCs w:val="32"/>
        </w:rPr>
        <w:t>广东技术师范学院是一所具有硕士学位授予权的省属全日制普通高校</w:t>
      </w:r>
      <w:r w:rsidRPr="005B548E">
        <w:rPr>
          <w:rFonts w:ascii="仿宋" w:eastAsia="仿宋" w:hAnsi="仿宋" w:hint="eastAsia"/>
          <w:sz w:val="32"/>
          <w:szCs w:val="32"/>
        </w:rPr>
        <w:t>，</w:t>
      </w:r>
      <w:r w:rsidRPr="005B548E">
        <w:rPr>
          <w:rFonts w:ascii="仿宋" w:eastAsia="仿宋" w:hAnsi="仿宋"/>
          <w:sz w:val="32"/>
          <w:szCs w:val="32"/>
        </w:rPr>
        <w:t>前身为广东民族学院，创办于1957年，1998年更名为广东职业技术师范学院，2002年更名为广东技术师范学院。2002</w:t>
      </w:r>
      <w:r w:rsidRPr="005B548E">
        <w:rPr>
          <w:rFonts w:ascii="仿宋" w:eastAsia="仿宋" w:hAnsi="仿宋" w:hint="eastAsia"/>
          <w:sz w:val="32"/>
          <w:szCs w:val="32"/>
        </w:rPr>
        <w:t>年、</w:t>
      </w:r>
      <w:r w:rsidRPr="005B548E">
        <w:rPr>
          <w:rFonts w:ascii="仿宋" w:eastAsia="仿宋" w:hAnsi="仿宋"/>
          <w:sz w:val="32"/>
          <w:szCs w:val="32"/>
        </w:rPr>
        <w:t>2005</w:t>
      </w:r>
      <w:r w:rsidRPr="005B548E">
        <w:rPr>
          <w:rFonts w:ascii="仿宋" w:eastAsia="仿宋" w:hAnsi="仿宋" w:hint="eastAsia"/>
          <w:sz w:val="32"/>
          <w:szCs w:val="32"/>
        </w:rPr>
        <w:t>年，</w:t>
      </w:r>
      <w:r w:rsidRPr="005B548E">
        <w:rPr>
          <w:rFonts w:ascii="仿宋" w:eastAsia="仿宋" w:hAnsi="仿宋"/>
          <w:sz w:val="32"/>
          <w:szCs w:val="32"/>
        </w:rPr>
        <w:t>原广东省机械学校、原广东省经济管理干部学院和广东省财贸管理干部学院先后并入学院。2006年经国务院学位委员会批准为硕士学位授予单位。</w:t>
      </w:r>
    </w:p>
    <w:p w:rsidR="00227D43" w:rsidRPr="005B548E" w:rsidRDefault="00BF5E42" w:rsidP="005B548E">
      <w:pPr>
        <w:spacing w:line="360" w:lineRule="auto"/>
        <w:ind w:firstLineChars="200" w:firstLine="640"/>
        <w:rPr>
          <w:rFonts w:ascii="仿宋" w:eastAsia="仿宋" w:hAnsi="仿宋"/>
          <w:sz w:val="32"/>
          <w:szCs w:val="32"/>
        </w:rPr>
      </w:pPr>
      <w:r w:rsidRPr="005B548E">
        <w:rPr>
          <w:rFonts w:ascii="仿宋" w:eastAsia="仿宋" w:hAnsi="仿宋" w:hint="eastAsia"/>
          <w:sz w:val="32"/>
          <w:szCs w:val="32"/>
        </w:rPr>
        <w:t>学院设有计算机科学学院(含省级示范性软件学院)、电子与信息学院、机电学院、自动化学院、教育技术与传播学院、经济与贸易学院、管理学院、会计学院、政法学院、文学院、外国语学院、美术学院、教育学院、民族学院、音乐学院、汽车学院、马克思主义学院、国际教育学院和继续教育学院共19个二级学院，设有大学英语部、体育部共2个公共教学部。设有民族研究所、高教职教研究所等多个研究机构。</w:t>
      </w:r>
    </w:p>
    <w:p w:rsidR="00787831" w:rsidRPr="00C221BD" w:rsidRDefault="00787831" w:rsidP="005B548E">
      <w:pPr>
        <w:pStyle w:val="a3"/>
        <w:numPr>
          <w:ilvl w:val="0"/>
          <w:numId w:val="8"/>
        </w:numPr>
        <w:spacing w:line="360" w:lineRule="auto"/>
        <w:ind w:firstLineChars="0" w:hanging="155"/>
        <w:rPr>
          <w:rFonts w:ascii="楷体" w:eastAsia="楷体" w:hAnsi="楷体"/>
          <w:sz w:val="32"/>
          <w:szCs w:val="32"/>
        </w:rPr>
      </w:pPr>
      <w:r w:rsidRPr="00C221BD">
        <w:rPr>
          <w:rFonts w:ascii="楷体" w:eastAsia="楷体" w:hAnsi="楷体" w:hint="eastAsia"/>
          <w:sz w:val="32"/>
          <w:szCs w:val="32"/>
        </w:rPr>
        <w:t>人员构成情况</w:t>
      </w:r>
    </w:p>
    <w:p w:rsidR="00A859AE" w:rsidRPr="005B548E" w:rsidRDefault="00EF6944" w:rsidP="00EF6944">
      <w:pPr>
        <w:pStyle w:val="a3"/>
        <w:spacing w:line="360" w:lineRule="auto"/>
        <w:ind w:left="2" w:firstLineChars="236" w:firstLine="755"/>
        <w:rPr>
          <w:rFonts w:ascii="仿宋" w:eastAsia="仿宋" w:hAnsi="仿宋"/>
          <w:sz w:val="32"/>
          <w:szCs w:val="32"/>
        </w:rPr>
      </w:pPr>
      <w:r>
        <w:rPr>
          <w:rFonts w:ascii="仿宋" w:eastAsia="仿宋" w:hAnsi="仿宋" w:hint="eastAsia"/>
          <w:sz w:val="32"/>
          <w:szCs w:val="32"/>
        </w:rPr>
        <w:t>2015年末，</w:t>
      </w:r>
      <w:r w:rsidR="007B3E4A">
        <w:rPr>
          <w:rFonts w:ascii="仿宋" w:eastAsia="仿宋" w:hAnsi="仿宋" w:hint="eastAsia"/>
          <w:sz w:val="32"/>
          <w:szCs w:val="32"/>
        </w:rPr>
        <w:t>学</w:t>
      </w:r>
      <w:r>
        <w:rPr>
          <w:rFonts w:ascii="仿宋" w:eastAsia="仿宋" w:hAnsi="仿宋" w:hint="eastAsia"/>
          <w:sz w:val="32"/>
          <w:szCs w:val="32"/>
        </w:rPr>
        <w:t>院共</w:t>
      </w:r>
      <w:r w:rsidR="00A859AE" w:rsidRPr="005B548E">
        <w:rPr>
          <w:rFonts w:ascii="仿宋" w:eastAsia="仿宋" w:hAnsi="仿宋" w:hint="eastAsia"/>
          <w:sz w:val="32"/>
          <w:szCs w:val="32"/>
        </w:rPr>
        <w:t>有教职工1434人，其中专任教师1175人</w:t>
      </w:r>
      <w:r>
        <w:rPr>
          <w:rFonts w:ascii="仿宋" w:eastAsia="仿宋" w:hAnsi="仿宋" w:hint="eastAsia"/>
          <w:sz w:val="32"/>
          <w:szCs w:val="32"/>
        </w:rPr>
        <w:t>，</w:t>
      </w:r>
      <w:r w:rsidR="00A859AE" w:rsidRPr="005B548E">
        <w:rPr>
          <w:rFonts w:ascii="仿宋" w:eastAsia="仿宋" w:hAnsi="仿宋" w:hint="eastAsia"/>
          <w:sz w:val="32"/>
          <w:szCs w:val="32"/>
        </w:rPr>
        <w:t>具有副高级以上专业技术职务人员470人、具有研究生学位人员874</w:t>
      </w:r>
      <w:r w:rsidR="00A859AE" w:rsidRPr="005B548E">
        <w:rPr>
          <w:rFonts w:ascii="仿宋" w:eastAsia="仿宋" w:hAnsi="仿宋" w:hint="eastAsia"/>
          <w:sz w:val="32"/>
          <w:szCs w:val="32"/>
        </w:rPr>
        <w:lastRenderedPageBreak/>
        <w:t>人</w:t>
      </w:r>
      <w:r>
        <w:rPr>
          <w:rFonts w:ascii="仿宋" w:eastAsia="仿宋" w:hAnsi="仿宋" w:hint="eastAsia"/>
          <w:sz w:val="32"/>
          <w:szCs w:val="32"/>
        </w:rPr>
        <w:t>；</w:t>
      </w:r>
      <w:r w:rsidR="00A859AE" w:rsidRPr="005B548E">
        <w:rPr>
          <w:rFonts w:ascii="仿宋" w:eastAsia="仿宋" w:hAnsi="仿宋" w:hint="eastAsia"/>
          <w:sz w:val="32"/>
          <w:szCs w:val="32"/>
        </w:rPr>
        <w:t>离退休人员732人，其中离休29人，退休703人。</w:t>
      </w:r>
    </w:p>
    <w:p w:rsidR="00A859AE" w:rsidRPr="005B548E" w:rsidRDefault="00A859AE" w:rsidP="005B548E">
      <w:pPr>
        <w:pStyle w:val="a3"/>
        <w:spacing w:line="360" w:lineRule="auto"/>
        <w:ind w:firstLineChars="236" w:firstLine="755"/>
        <w:rPr>
          <w:rFonts w:ascii="仿宋" w:eastAsia="仿宋" w:hAnsi="仿宋"/>
          <w:b/>
          <w:sz w:val="32"/>
          <w:szCs w:val="32"/>
        </w:rPr>
      </w:pPr>
      <w:r w:rsidRPr="005B548E">
        <w:rPr>
          <w:rFonts w:ascii="仿宋" w:eastAsia="仿宋" w:hAnsi="仿宋" w:hint="eastAsia"/>
          <w:sz w:val="32"/>
          <w:szCs w:val="32"/>
        </w:rPr>
        <w:t>学</w:t>
      </w:r>
      <w:r w:rsidR="007B3E4A">
        <w:rPr>
          <w:rFonts w:ascii="仿宋" w:eastAsia="仿宋" w:hAnsi="仿宋" w:hint="eastAsia"/>
          <w:sz w:val="32"/>
          <w:szCs w:val="32"/>
        </w:rPr>
        <w:t>院</w:t>
      </w:r>
      <w:r w:rsidRPr="005B548E">
        <w:rPr>
          <w:rFonts w:ascii="仿宋" w:eastAsia="仿宋" w:hAnsi="仿宋" w:hint="eastAsia"/>
          <w:sz w:val="32"/>
          <w:szCs w:val="32"/>
        </w:rPr>
        <w:t>面向广东、广西、山西、山东、河南、云南、贵州、甘肃、安徽、江西、黑龙江、湖南、湖北、海南、四川、福建、辽宁、内蒙古、新疆等19个省、自治区招生。现有各类学生49621人：其中全日制普通本专科生20314人，研究生205人 ；外国留学生258人(其中学历教育留学生165人)，成大、夜大本专科生28467人，在职研究生377人。建校以来，共培养了各类全日制学历教育毕业生73293人、培训各类非学历教育115963人，培训全国和全省职教师资48000人，培养国际留学生1946人。</w:t>
      </w:r>
    </w:p>
    <w:p w:rsidR="00D03CDB" w:rsidRPr="00C221BD" w:rsidRDefault="00D03CDB" w:rsidP="00824A35">
      <w:pPr>
        <w:pStyle w:val="a3"/>
        <w:numPr>
          <w:ilvl w:val="0"/>
          <w:numId w:val="7"/>
        </w:numPr>
        <w:spacing w:beforeLines="50" w:before="156" w:line="360" w:lineRule="auto"/>
        <w:ind w:leftChars="112" w:left="235" w:firstLineChars="117" w:firstLine="374"/>
        <w:rPr>
          <w:rFonts w:ascii="黑体" w:eastAsia="黑体" w:hAnsi="黑体"/>
          <w:sz w:val="32"/>
          <w:szCs w:val="32"/>
        </w:rPr>
      </w:pPr>
      <w:r w:rsidRPr="00C221BD">
        <w:rPr>
          <w:rFonts w:ascii="黑体" w:eastAsia="黑体" w:hAnsi="黑体" w:hint="eastAsia"/>
          <w:sz w:val="32"/>
          <w:szCs w:val="32"/>
        </w:rPr>
        <w:t>预算执行情况分析</w:t>
      </w:r>
    </w:p>
    <w:p w:rsidR="00C548D6" w:rsidRPr="005B548E" w:rsidRDefault="00C548D6" w:rsidP="005B548E">
      <w:pPr>
        <w:pStyle w:val="a3"/>
        <w:spacing w:line="360" w:lineRule="auto"/>
        <w:ind w:firstLineChars="202" w:firstLine="646"/>
        <w:rPr>
          <w:rFonts w:ascii="仿宋" w:eastAsia="仿宋" w:hAnsi="仿宋"/>
          <w:sz w:val="32"/>
          <w:szCs w:val="32"/>
        </w:rPr>
      </w:pPr>
      <w:r w:rsidRPr="005B548E">
        <w:rPr>
          <w:rFonts w:ascii="仿宋" w:eastAsia="仿宋" w:hAnsi="仿宋"/>
          <w:sz w:val="32"/>
          <w:szCs w:val="32"/>
        </w:rPr>
        <w:t>201</w:t>
      </w:r>
      <w:r w:rsidRPr="005B548E">
        <w:rPr>
          <w:rFonts w:ascii="仿宋" w:eastAsia="仿宋" w:hAnsi="仿宋" w:hint="eastAsia"/>
          <w:sz w:val="32"/>
          <w:szCs w:val="32"/>
        </w:rPr>
        <w:t>5</w:t>
      </w:r>
      <w:r w:rsidR="007B3E4A">
        <w:rPr>
          <w:rFonts w:ascii="仿宋" w:eastAsia="仿宋" w:hAnsi="仿宋" w:hint="eastAsia"/>
          <w:sz w:val="32"/>
          <w:szCs w:val="32"/>
        </w:rPr>
        <w:t>年，学</w:t>
      </w:r>
      <w:r w:rsidRPr="005B548E">
        <w:rPr>
          <w:rFonts w:ascii="仿宋" w:eastAsia="仿宋" w:hAnsi="仿宋" w:hint="eastAsia"/>
          <w:sz w:val="32"/>
          <w:szCs w:val="32"/>
        </w:rPr>
        <w:t>院总收入67,251.67万元，</w:t>
      </w:r>
      <w:r w:rsidR="007B3E4A">
        <w:rPr>
          <w:rFonts w:ascii="仿宋" w:eastAsia="仿宋" w:hAnsi="仿宋" w:hint="eastAsia"/>
          <w:sz w:val="32"/>
          <w:szCs w:val="32"/>
        </w:rPr>
        <w:t>比2014年减少0.33%：</w:t>
      </w:r>
      <w:r w:rsidRPr="005B548E">
        <w:rPr>
          <w:rFonts w:ascii="仿宋" w:eastAsia="仿宋" w:hAnsi="仿宋" w:hint="eastAsia"/>
          <w:sz w:val="32"/>
          <w:szCs w:val="32"/>
        </w:rPr>
        <w:t>其中财政拨款39,709.12万元，事业收入21,928.47万元，经营收入4,544.79万元，其他收入1,069.2</w:t>
      </w:r>
      <w:r w:rsidR="00716578">
        <w:rPr>
          <w:rFonts w:ascii="仿宋" w:eastAsia="仿宋" w:hAnsi="仿宋" w:hint="eastAsia"/>
          <w:sz w:val="32"/>
          <w:szCs w:val="32"/>
        </w:rPr>
        <w:t>9</w:t>
      </w:r>
      <w:r w:rsidRPr="005B548E">
        <w:rPr>
          <w:rFonts w:ascii="仿宋" w:eastAsia="仿宋" w:hAnsi="仿宋" w:hint="eastAsia"/>
          <w:sz w:val="32"/>
          <w:szCs w:val="32"/>
        </w:rPr>
        <w:t>万元。财政补助收入2015年与2014年基本持平，事业收入</w:t>
      </w:r>
      <w:r w:rsidRPr="005B548E">
        <w:rPr>
          <w:rFonts w:ascii="仿宋" w:eastAsia="仿宋" w:hAnsi="仿宋"/>
          <w:sz w:val="32"/>
          <w:szCs w:val="32"/>
        </w:rPr>
        <w:t>201</w:t>
      </w:r>
      <w:r w:rsidRPr="005B548E">
        <w:rPr>
          <w:rFonts w:ascii="仿宋" w:eastAsia="仿宋" w:hAnsi="仿宋" w:hint="eastAsia"/>
          <w:sz w:val="32"/>
          <w:szCs w:val="32"/>
        </w:rPr>
        <w:t>3</w:t>
      </w:r>
      <w:r w:rsidRPr="005B548E">
        <w:rPr>
          <w:rFonts w:ascii="仿宋" w:eastAsia="仿宋" w:hAnsi="仿宋"/>
          <w:sz w:val="32"/>
          <w:szCs w:val="32"/>
        </w:rPr>
        <w:t>-201</w:t>
      </w:r>
      <w:r w:rsidRPr="005B548E">
        <w:rPr>
          <w:rFonts w:ascii="仿宋" w:eastAsia="仿宋" w:hAnsi="仿宋" w:hint="eastAsia"/>
          <w:sz w:val="32"/>
          <w:szCs w:val="32"/>
        </w:rPr>
        <w:t>5年逐年增加，经营收入较2014年有大幅减少，其他收入略有增加。事业收入增加</w:t>
      </w:r>
      <w:r w:rsidR="000D5903" w:rsidRPr="005B548E">
        <w:rPr>
          <w:rFonts w:ascii="仿宋" w:eastAsia="仿宋" w:hAnsi="仿宋" w:hint="eastAsia"/>
          <w:sz w:val="32"/>
          <w:szCs w:val="32"/>
        </w:rPr>
        <w:t>的</w:t>
      </w:r>
      <w:r w:rsidRPr="005B548E">
        <w:rPr>
          <w:rFonts w:ascii="仿宋" w:eastAsia="仿宋" w:hAnsi="仿宋" w:hint="eastAsia"/>
          <w:sz w:val="32"/>
          <w:szCs w:val="32"/>
        </w:rPr>
        <w:t>主要原因</w:t>
      </w:r>
      <w:r w:rsidR="000D5903" w:rsidRPr="005B548E">
        <w:rPr>
          <w:rFonts w:ascii="仿宋" w:eastAsia="仿宋" w:hAnsi="仿宋" w:hint="eastAsia"/>
          <w:sz w:val="32"/>
          <w:szCs w:val="32"/>
        </w:rPr>
        <w:t>是</w:t>
      </w:r>
      <w:r w:rsidRPr="005B548E">
        <w:rPr>
          <w:rFonts w:ascii="仿宋" w:eastAsia="仿宋" w:hAnsi="仿宋" w:hint="eastAsia"/>
          <w:sz w:val="32"/>
          <w:szCs w:val="32"/>
        </w:rPr>
        <w:t>：</w:t>
      </w:r>
      <w:r w:rsidR="000D5903" w:rsidRPr="005B548E">
        <w:rPr>
          <w:rFonts w:ascii="仿宋" w:eastAsia="仿宋" w:hAnsi="仿宋" w:hint="eastAsia"/>
          <w:sz w:val="32"/>
          <w:szCs w:val="32"/>
        </w:rPr>
        <w:t>2015</w:t>
      </w:r>
      <w:r w:rsidRPr="005B548E">
        <w:rPr>
          <w:rFonts w:ascii="仿宋" w:eastAsia="仿宋" w:hAnsi="仿宋" w:hint="eastAsia"/>
          <w:sz w:val="32"/>
          <w:szCs w:val="32"/>
        </w:rPr>
        <w:t>年度清理学费、住宿费，共催缴欠费1000多万元；从</w:t>
      </w:r>
      <w:r w:rsidRPr="005B548E">
        <w:rPr>
          <w:rFonts w:ascii="仿宋" w:eastAsia="仿宋" w:hAnsi="仿宋"/>
          <w:sz w:val="32"/>
          <w:szCs w:val="32"/>
        </w:rPr>
        <w:t>2012</w:t>
      </w:r>
      <w:r w:rsidRPr="005B548E">
        <w:rPr>
          <w:rFonts w:ascii="仿宋" w:eastAsia="仿宋" w:hAnsi="仿宋" w:hint="eastAsia"/>
          <w:sz w:val="32"/>
          <w:szCs w:val="32"/>
        </w:rPr>
        <w:t>级开始，经</w:t>
      </w:r>
      <w:proofErr w:type="gramStart"/>
      <w:r w:rsidRPr="005B548E">
        <w:rPr>
          <w:rFonts w:ascii="仿宋" w:eastAsia="仿宋" w:hAnsi="仿宋" w:hint="eastAsia"/>
          <w:sz w:val="32"/>
          <w:szCs w:val="32"/>
        </w:rPr>
        <w:t>省发改</w:t>
      </w:r>
      <w:proofErr w:type="gramEnd"/>
      <w:r w:rsidRPr="005B548E">
        <w:rPr>
          <w:rFonts w:ascii="仿宋" w:eastAsia="仿宋" w:hAnsi="仿宋" w:hint="eastAsia"/>
          <w:sz w:val="32"/>
          <w:szCs w:val="32"/>
        </w:rPr>
        <w:t>委批准提高</w:t>
      </w:r>
      <w:r w:rsidR="000D5903" w:rsidRPr="005B548E">
        <w:rPr>
          <w:rFonts w:ascii="仿宋" w:eastAsia="仿宋" w:hAnsi="仿宋" w:hint="eastAsia"/>
          <w:sz w:val="32"/>
          <w:szCs w:val="32"/>
        </w:rPr>
        <w:t>了</w:t>
      </w:r>
      <w:r w:rsidR="002C5681" w:rsidRPr="005B548E">
        <w:rPr>
          <w:rFonts w:ascii="仿宋" w:eastAsia="仿宋" w:hAnsi="仿宋" w:hint="eastAsia"/>
          <w:sz w:val="32"/>
          <w:szCs w:val="32"/>
        </w:rPr>
        <w:t>本专科生学费标准</w:t>
      </w:r>
      <w:r w:rsidRPr="005B548E">
        <w:rPr>
          <w:rFonts w:ascii="仿宋" w:eastAsia="仿宋" w:hAnsi="仿宋" w:hint="eastAsia"/>
          <w:sz w:val="32"/>
          <w:szCs w:val="32"/>
        </w:rPr>
        <w:t>。经营收入比上年减少</w:t>
      </w:r>
      <w:r w:rsidR="000D5903" w:rsidRPr="005B548E">
        <w:rPr>
          <w:rFonts w:ascii="仿宋" w:eastAsia="仿宋" w:hAnsi="仿宋" w:hint="eastAsia"/>
          <w:sz w:val="32"/>
          <w:szCs w:val="32"/>
        </w:rPr>
        <w:t>的</w:t>
      </w:r>
      <w:r w:rsidRPr="005B548E">
        <w:rPr>
          <w:rFonts w:ascii="仿宋" w:eastAsia="仿宋" w:hAnsi="仿宋" w:hint="eastAsia"/>
          <w:sz w:val="32"/>
          <w:szCs w:val="32"/>
        </w:rPr>
        <w:t>主要原因</w:t>
      </w:r>
      <w:r w:rsidR="000D5903" w:rsidRPr="005B548E">
        <w:rPr>
          <w:rFonts w:ascii="仿宋" w:eastAsia="仿宋" w:hAnsi="仿宋" w:hint="eastAsia"/>
          <w:sz w:val="32"/>
          <w:szCs w:val="32"/>
        </w:rPr>
        <w:t>是</w:t>
      </w:r>
      <w:r w:rsidRPr="005B548E">
        <w:rPr>
          <w:rFonts w:ascii="仿宋" w:eastAsia="仿宋" w:hAnsi="仿宋" w:hint="eastAsia"/>
          <w:sz w:val="32"/>
          <w:szCs w:val="32"/>
        </w:rPr>
        <w:t>2014年</w:t>
      </w:r>
      <w:r w:rsidR="000D5903" w:rsidRPr="005B548E">
        <w:rPr>
          <w:rFonts w:ascii="仿宋" w:eastAsia="仿宋" w:hAnsi="仿宋" w:hint="eastAsia"/>
          <w:sz w:val="32"/>
          <w:szCs w:val="32"/>
        </w:rPr>
        <w:t>一次性预收了房屋租金</w:t>
      </w:r>
      <w:r w:rsidRPr="005B548E">
        <w:rPr>
          <w:rFonts w:ascii="仿宋" w:eastAsia="仿宋" w:hAnsi="仿宋" w:hint="eastAsia"/>
          <w:sz w:val="32"/>
          <w:szCs w:val="32"/>
        </w:rPr>
        <w:t>4000万元，2015年无此项收入。</w:t>
      </w:r>
      <w:r w:rsidR="002C5681" w:rsidRPr="005B548E">
        <w:rPr>
          <w:rFonts w:ascii="仿宋" w:eastAsia="仿宋" w:hAnsi="仿宋" w:hint="eastAsia"/>
          <w:sz w:val="32"/>
          <w:szCs w:val="32"/>
        </w:rPr>
        <w:t>2015年，</w:t>
      </w:r>
      <w:r w:rsidR="000D5903" w:rsidRPr="005B548E">
        <w:rPr>
          <w:rFonts w:ascii="仿宋" w:eastAsia="仿宋" w:hAnsi="仿宋" w:hint="eastAsia"/>
          <w:sz w:val="32"/>
          <w:szCs w:val="32"/>
        </w:rPr>
        <w:t>财务处对存量资金进行了合理规划，</w:t>
      </w:r>
      <w:r w:rsidRPr="005B548E">
        <w:rPr>
          <w:rFonts w:ascii="仿宋" w:eastAsia="仿宋" w:hAnsi="仿宋" w:hint="eastAsia"/>
          <w:sz w:val="32"/>
          <w:szCs w:val="32"/>
        </w:rPr>
        <w:t>银行存款利息收入</w:t>
      </w:r>
      <w:r w:rsidR="002C5681" w:rsidRPr="005B548E">
        <w:rPr>
          <w:rFonts w:ascii="仿宋" w:eastAsia="仿宋" w:hAnsi="仿宋" w:hint="eastAsia"/>
          <w:sz w:val="32"/>
          <w:szCs w:val="32"/>
        </w:rPr>
        <w:t>大幅</w:t>
      </w:r>
      <w:r w:rsidRPr="005B548E">
        <w:rPr>
          <w:rFonts w:ascii="仿宋" w:eastAsia="仿宋" w:hAnsi="仿宋" w:hint="eastAsia"/>
          <w:sz w:val="32"/>
          <w:szCs w:val="32"/>
        </w:rPr>
        <w:t>增加</w:t>
      </w:r>
      <w:r w:rsidR="002C5681" w:rsidRPr="005B548E">
        <w:rPr>
          <w:rFonts w:ascii="仿宋" w:eastAsia="仿宋" w:hAnsi="仿宋" w:hint="eastAsia"/>
          <w:sz w:val="32"/>
          <w:szCs w:val="32"/>
        </w:rPr>
        <w:t>，在报表上表现为其他收入增加</w:t>
      </w:r>
      <w:r w:rsidRPr="005B548E">
        <w:rPr>
          <w:rFonts w:ascii="仿宋" w:eastAsia="仿宋" w:hAnsi="仿宋" w:hint="eastAsia"/>
          <w:sz w:val="32"/>
          <w:szCs w:val="32"/>
        </w:rPr>
        <w:t>。</w:t>
      </w:r>
    </w:p>
    <w:p w:rsidR="00330AB8" w:rsidRPr="005B548E" w:rsidRDefault="007B3E4A" w:rsidP="007B3E4A">
      <w:pPr>
        <w:spacing w:afterLines="50" w:after="156" w:line="360" w:lineRule="auto"/>
        <w:ind w:firstLineChars="200" w:firstLine="640"/>
        <w:rPr>
          <w:rFonts w:ascii="仿宋" w:eastAsia="仿宋" w:hAnsi="仿宋" w:cs="Times New Roman"/>
          <w:sz w:val="32"/>
          <w:szCs w:val="32"/>
        </w:rPr>
      </w:pPr>
      <w:r w:rsidRPr="005B548E">
        <w:rPr>
          <w:rFonts w:ascii="仿宋" w:eastAsia="仿宋" w:hAnsi="仿宋"/>
          <w:sz w:val="32"/>
          <w:szCs w:val="32"/>
        </w:rPr>
        <w:t>201</w:t>
      </w:r>
      <w:r w:rsidRPr="005B548E">
        <w:rPr>
          <w:rFonts w:ascii="仿宋" w:eastAsia="仿宋" w:hAnsi="仿宋" w:hint="eastAsia"/>
          <w:sz w:val="32"/>
          <w:szCs w:val="32"/>
        </w:rPr>
        <w:t>5年，各项支出合计72,673.38万元，比</w:t>
      </w:r>
      <w:r w:rsidRPr="005B548E">
        <w:rPr>
          <w:rFonts w:ascii="仿宋" w:eastAsia="仿宋" w:hAnsi="仿宋"/>
          <w:sz w:val="32"/>
          <w:szCs w:val="32"/>
        </w:rPr>
        <w:t>201</w:t>
      </w:r>
      <w:r w:rsidRPr="005B548E">
        <w:rPr>
          <w:rFonts w:ascii="仿宋" w:eastAsia="仿宋" w:hAnsi="仿宋" w:hint="eastAsia"/>
          <w:sz w:val="32"/>
          <w:szCs w:val="32"/>
        </w:rPr>
        <w:t>4年增长23.29</w:t>
      </w:r>
      <w:r w:rsidRPr="005B548E">
        <w:rPr>
          <w:rFonts w:ascii="仿宋" w:eastAsia="仿宋" w:hAnsi="仿宋"/>
          <w:sz w:val="32"/>
          <w:szCs w:val="32"/>
        </w:rPr>
        <w:t>%</w:t>
      </w:r>
      <w:r w:rsidRPr="005B548E">
        <w:rPr>
          <w:rFonts w:ascii="仿宋" w:eastAsia="仿宋" w:hAnsi="仿宋" w:hint="eastAsia"/>
          <w:sz w:val="32"/>
          <w:szCs w:val="32"/>
        </w:rPr>
        <w:t>。</w:t>
      </w:r>
      <w:r w:rsidRPr="005B548E">
        <w:rPr>
          <w:rFonts w:ascii="仿宋" w:eastAsia="仿宋" w:hAnsi="仿宋" w:cs="Times New Roman" w:hint="eastAsia"/>
          <w:sz w:val="32"/>
          <w:szCs w:val="32"/>
        </w:rPr>
        <w:t>工资福利支出比上年增加2193.99万元，其中统发工资增加1687</w:t>
      </w:r>
      <w:r w:rsidRPr="005B548E">
        <w:rPr>
          <w:rFonts w:ascii="仿宋" w:eastAsia="仿宋" w:hAnsi="仿宋" w:cs="Times New Roman" w:hint="eastAsia"/>
          <w:sz w:val="32"/>
          <w:szCs w:val="32"/>
        </w:rPr>
        <w:lastRenderedPageBreak/>
        <w:t>万元，主要是2015年国家进行了</w:t>
      </w:r>
      <w:r>
        <w:rPr>
          <w:rFonts w:ascii="仿宋" w:eastAsia="仿宋" w:hAnsi="仿宋" w:cs="Times New Roman" w:hint="eastAsia"/>
          <w:sz w:val="32"/>
          <w:szCs w:val="32"/>
        </w:rPr>
        <w:t>政策性调资</w:t>
      </w:r>
      <w:r w:rsidRPr="005B548E">
        <w:rPr>
          <w:rFonts w:ascii="仿宋" w:eastAsia="仿宋" w:hAnsi="仿宋" w:cs="Times New Roman" w:hint="eastAsia"/>
          <w:sz w:val="32"/>
          <w:szCs w:val="32"/>
        </w:rPr>
        <w:t>，自2015年6月开始教职工基本工资增加所致。离退休基本工资政策调整，对个人和家庭的补助支出增加1035.61万元。随着白云校区建成和投入使用，后勤保障开支及其</w:t>
      </w:r>
      <w:proofErr w:type="gramStart"/>
      <w:r w:rsidRPr="005B548E">
        <w:rPr>
          <w:rFonts w:ascii="仿宋" w:eastAsia="仿宋" w:hAnsi="仿宋" w:cs="Times New Roman" w:hint="eastAsia"/>
          <w:sz w:val="32"/>
          <w:szCs w:val="32"/>
        </w:rPr>
        <w:t>他运行</w:t>
      </w:r>
      <w:proofErr w:type="gramEnd"/>
      <w:r w:rsidRPr="005B548E">
        <w:rPr>
          <w:rFonts w:ascii="仿宋" w:eastAsia="仿宋" w:hAnsi="仿宋" w:cs="Times New Roman" w:hint="eastAsia"/>
          <w:sz w:val="32"/>
          <w:szCs w:val="32"/>
        </w:rPr>
        <w:t>费用相应增加，商品和服务支出比上年增加6392.60万元。2015年度在教学仪器设备和新校区学生用家具上投入较多，体现在其他资本性支出比上年增加4526.44万元。</w:t>
      </w:r>
    </w:p>
    <w:p w:rsidR="00C07860" w:rsidRPr="005B548E" w:rsidRDefault="007B3E4A" w:rsidP="005B548E">
      <w:pPr>
        <w:spacing w:afterLines="50" w:after="156" w:line="360" w:lineRule="auto"/>
        <w:ind w:firstLineChars="200" w:firstLine="640"/>
        <w:rPr>
          <w:rFonts w:ascii="仿宋" w:eastAsia="仿宋" w:hAnsi="仿宋"/>
          <w:sz w:val="32"/>
          <w:szCs w:val="32"/>
        </w:rPr>
      </w:pPr>
      <w:r>
        <w:rPr>
          <w:rFonts w:ascii="仿宋" w:eastAsia="仿宋" w:hAnsi="仿宋" w:hint="eastAsia"/>
          <w:sz w:val="32"/>
          <w:szCs w:val="32"/>
        </w:rPr>
        <w:t>2015</w:t>
      </w:r>
      <w:r w:rsidR="00F55B45" w:rsidRPr="005B548E">
        <w:rPr>
          <w:rFonts w:ascii="仿宋" w:eastAsia="仿宋" w:hAnsi="仿宋" w:hint="eastAsia"/>
          <w:sz w:val="32"/>
          <w:szCs w:val="32"/>
        </w:rPr>
        <w:t>年度财政</w:t>
      </w:r>
      <w:r w:rsidR="00712097" w:rsidRPr="005B548E">
        <w:rPr>
          <w:rFonts w:ascii="仿宋" w:eastAsia="仿宋" w:hAnsi="仿宋" w:hint="eastAsia"/>
          <w:sz w:val="32"/>
          <w:szCs w:val="32"/>
        </w:rPr>
        <w:t>拨款</w:t>
      </w:r>
      <w:r w:rsidR="00F55B45" w:rsidRPr="005B548E">
        <w:rPr>
          <w:rFonts w:ascii="仿宋" w:eastAsia="仿宋" w:hAnsi="仿宋" w:hint="eastAsia"/>
          <w:sz w:val="32"/>
          <w:szCs w:val="32"/>
        </w:rPr>
        <w:t>基本支出23978.19万元，比预算数多</w:t>
      </w:r>
      <w:r w:rsidR="00530547">
        <w:rPr>
          <w:rFonts w:ascii="仿宋" w:eastAsia="仿宋" w:hAnsi="仿宋" w:hint="eastAsia"/>
          <w:sz w:val="32"/>
          <w:szCs w:val="32"/>
        </w:rPr>
        <w:t>857.61</w:t>
      </w:r>
      <w:r w:rsidR="00F55B45" w:rsidRPr="005B548E">
        <w:rPr>
          <w:rFonts w:ascii="仿宋" w:eastAsia="仿宋" w:hAnsi="仿宋" w:hint="eastAsia"/>
          <w:sz w:val="32"/>
          <w:szCs w:val="32"/>
        </w:rPr>
        <w:t>万元，主要是省财政本年追加了离退休人员经费预算；项目支出</w:t>
      </w:r>
      <w:bookmarkStart w:id="0" w:name="_GoBack"/>
      <w:bookmarkEnd w:id="0"/>
      <w:r w:rsidR="00CD2444">
        <w:rPr>
          <w:rFonts w:ascii="仿宋" w:eastAsia="仿宋" w:hAnsi="仿宋" w:hint="eastAsia"/>
          <w:sz w:val="32"/>
          <w:szCs w:val="32"/>
        </w:rPr>
        <w:t>21501.16</w:t>
      </w:r>
      <w:r w:rsidR="00F55B45" w:rsidRPr="005B548E">
        <w:rPr>
          <w:rFonts w:ascii="仿宋" w:eastAsia="仿宋" w:hAnsi="仿宋" w:hint="eastAsia"/>
          <w:sz w:val="32"/>
          <w:szCs w:val="32"/>
        </w:rPr>
        <w:t>万元，比预算数多</w:t>
      </w:r>
      <w:r w:rsidR="00CD2444">
        <w:rPr>
          <w:rFonts w:ascii="仿宋" w:eastAsia="仿宋" w:hAnsi="仿宋" w:hint="eastAsia"/>
          <w:sz w:val="32"/>
          <w:szCs w:val="32"/>
        </w:rPr>
        <w:t>16271.76</w:t>
      </w:r>
      <w:r w:rsidR="00F55B45" w:rsidRPr="005B548E">
        <w:rPr>
          <w:rFonts w:ascii="仿宋" w:eastAsia="仿宋" w:hAnsi="仿宋" w:hint="eastAsia"/>
          <w:sz w:val="32"/>
          <w:szCs w:val="32"/>
        </w:rPr>
        <w:t>万元，其中追加预算8</w:t>
      </w:r>
      <w:r w:rsidR="00CD2444">
        <w:rPr>
          <w:rFonts w:ascii="仿宋" w:eastAsia="仿宋" w:hAnsi="仿宋" w:hint="eastAsia"/>
          <w:sz w:val="32"/>
          <w:szCs w:val="32"/>
        </w:rPr>
        <w:t>904.53</w:t>
      </w:r>
      <w:r w:rsidR="00F55B45" w:rsidRPr="005B548E">
        <w:rPr>
          <w:rFonts w:ascii="仿宋" w:eastAsia="仿宋" w:hAnsi="仿宋" w:hint="eastAsia"/>
          <w:sz w:val="32"/>
          <w:szCs w:val="32"/>
        </w:rPr>
        <w:t>万元，重安排以前年度拨款1597万元</w:t>
      </w:r>
      <w:r w:rsidR="00CD2444">
        <w:rPr>
          <w:rFonts w:ascii="仿宋" w:eastAsia="仿宋" w:hAnsi="仿宋" w:hint="eastAsia"/>
          <w:sz w:val="32"/>
          <w:szCs w:val="32"/>
        </w:rPr>
        <w:t>，使用年初财政拨款结转资金5770.23万元</w:t>
      </w:r>
      <w:r w:rsidR="00F55B45" w:rsidRPr="005B548E">
        <w:rPr>
          <w:rFonts w:ascii="仿宋" w:eastAsia="仿宋" w:hAnsi="仿宋" w:hint="eastAsia"/>
          <w:sz w:val="32"/>
          <w:szCs w:val="32"/>
        </w:rPr>
        <w:t>。</w:t>
      </w:r>
    </w:p>
    <w:p w:rsidR="00A50617" w:rsidRPr="00C221BD" w:rsidRDefault="00A50617" w:rsidP="00C221BD">
      <w:pPr>
        <w:pStyle w:val="a3"/>
        <w:numPr>
          <w:ilvl w:val="0"/>
          <w:numId w:val="7"/>
        </w:numPr>
        <w:spacing w:line="360" w:lineRule="auto"/>
        <w:ind w:leftChars="112" w:left="235" w:firstLineChars="117" w:firstLine="374"/>
        <w:rPr>
          <w:rFonts w:ascii="黑体" w:eastAsia="黑体" w:hAnsi="黑体"/>
          <w:sz w:val="32"/>
          <w:szCs w:val="32"/>
        </w:rPr>
      </w:pPr>
      <w:r w:rsidRPr="00C221BD">
        <w:rPr>
          <w:rFonts w:ascii="黑体" w:eastAsia="黑体" w:hAnsi="黑体" w:hint="eastAsia"/>
          <w:sz w:val="32"/>
          <w:szCs w:val="32"/>
        </w:rPr>
        <w:t>“三公”经费支出说明</w:t>
      </w:r>
    </w:p>
    <w:p w:rsidR="003E7AB5" w:rsidRPr="005B548E" w:rsidRDefault="003E7AB5" w:rsidP="005B548E">
      <w:pPr>
        <w:pStyle w:val="a3"/>
        <w:spacing w:line="360" w:lineRule="auto"/>
        <w:ind w:firstLine="640"/>
        <w:rPr>
          <w:rFonts w:ascii="仿宋" w:eastAsia="仿宋" w:hAnsi="仿宋"/>
          <w:sz w:val="32"/>
          <w:szCs w:val="32"/>
        </w:rPr>
      </w:pPr>
      <w:r w:rsidRPr="005B548E">
        <w:rPr>
          <w:rFonts w:ascii="仿宋" w:eastAsia="仿宋" w:hAnsi="仿宋"/>
          <w:sz w:val="32"/>
          <w:szCs w:val="32"/>
        </w:rPr>
        <w:t>201</w:t>
      </w:r>
      <w:r w:rsidRPr="005B548E">
        <w:rPr>
          <w:rFonts w:ascii="仿宋" w:eastAsia="仿宋" w:hAnsi="仿宋" w:hint="eastAsia"/>
          <w:sz w:val="32"/>
          <w:szCs w:val="32"/>
        </w:rPr>
        <w:t>5年“三公”经费预算公务接待费5</w:t>
      </w:r>
      <w:r w:rsidRPr="005B548E">
        <w:rPr>
          <w:rFonts w:ascii="仿宋" w:eastAsia="仿宋" w:hAnsi="仿宋"/>
          <w:sz w:val="32"/>
          <w:szCs w:val="32"/>
        </w:rPr>
        <w:t>0</w:t>
      </w:r>
      <w:r w:rsidRPr="005B548E">
        <w:rPr>
          <w:rFonts w:ascii="仿宋" w:eastAsia="仿宋" w:hAnsi="仿宋" w:hint="eastAsia"/>
          <w:sz w:val="32"/>
          <w:szCs w:val="32"/>
        </w:rPr>
        <w:t>万元，公务出国费用26.42万元，公务用车购置费</w:t>
      </w:r>
      <w:r w:rsidRPr="005B548E">
        <w:rPr>
          <w:rFonts w:ascii="仿宋" w:eastAsia="仿宋" w:hAnsi="仿宋"/>
          <w:sz w:val="32"/>
          <w:szCs w:val="32"/>
        </w:rPr>
        <w:t>19</w:t>
      </w:r>
      <w:r w:rsidRPr="005B548E">
        <w:rPr>
          <w:rFonts w:ascii="仿宋" w:eastAsia="仿宋" w:hAnsi="仿宋" w:hint="eastAsia"/>
          <w:sz w:val="32"/>
          <w:szCs w:val="32"/>
        </w:rPr>
        <w:t>1万元。我院厉行节约，</w:t>
      </w:r>
      <w:r w:rsidR="00551AC3" w:rsidRPr="005B548E">
        <w:rPr>
          <w:rFonts w:ascii="仿宋" w:eastAsia="仿宋" w:hAnsi="仿宋" w:hint="eastAsia"/>
          <w:sz w:val="32"/>
          <w:szCs w:val="32"/>
        </w:rPr>
        <w:t>严格控制“三公”经费的使用，开支额度均在预算之内，做到只减不增。2015</w:t>
      </w:r>
      <w:r w:rsidR="007B3E4A">
        <w:rPr>
          <w:rFonts w:ascii="仿宋" w:eastAsia="仿宋" w:hAnsi="仿宋" w:hint="eastAsia"/>
          <w:sz w:val="32"/>
          <w:szCs w:val="32"/>
        </w:rPr>
        <w:t>年实际开支</w:t>
      </w:r>
      <w:r w:rsidR="007B3E4A" w:rsidRPr="005B548E">
        <w:rPr>
          <w:rFonts w:ascii="仿宋" w:eastAsia="仿宋" w:hAnsi="仿宋" w:hint="eastAsia"/>
          <w:sz w:val="32"/>
          <w:szCs w:val="32"/>
        </w:rPr>
        <w:t>公务接待费17.17万元、</w:t>
      </w:r>
      <w:r w:rsidRPr="005B548E">
        <w:rPr>
          <w:rFonts w:ascii="仿宋" w:eastAsia="仿宋" w:hAnsi="仿宋" w:hint="eastAsia"/>
          <w:sz w:val="32"/>
          <w:szCs w:val="32"/>
        </w:rPr>
        <w:t>公务出国费</w:t>
      </w:r>
      <w:r w:rsidR="00551AC3" w:rsidRPr="005B548E">
        <w:rPr>
          <w:rFonts w:ascii="仿宋" w:eastAsia="仿宋" w:hAnsi="仿宋" w:hint="eastAsia"/>
          <w:sz w:val="32"/>
          <w:szCs w:val="32"/>
        </w:rPr>
        <w:t>用17.66万元</w:t>
      </w:r>
      <w:r w:rsidRPr="005B548E">
        <w:rPr>
          <w:rFonts w:ascii="仿宋" w:eastAsia="仿宋" w:hAnsi="仿宋" w:hint="eastAsia"/>
          <w:sz w:val="32"/>
          <w:szCs w:val="32"/>
        </w:rPr>
        <w:t>、</w:t>
      </w:r>
      <w:r w:rsidR="00551AC3" w:rsidRPr="005B548E">
        <w:rPr>
          <w:rFonts w:ascii="仿宋" w:eastAsia="仿宋" w:hAnsi="仿宋" w:hint="eastAsia"/>
          <w:sz w:val="32"/>
          <w:szCs w:val="32"/>
        </w:rPr>
        <w:t>车辆置费190.62万元，</w:t>
      </w:r>
      <w:r w:rsidR="0005442F">
        <w:rPr>
          <w:rFonts w:ascii="仿宋" w:eastAsia="仿宋" w:hAnsi="仿宋" w:hint="eastAsia"/>
          <w:sz w:val="32"/>
          <w:szCs w:val="32"/>
        </w:rPr>
        <w:t>公务用车运行维护费38.40万元，</w:t>
      </w:r>
      <w:r w:rsidR="00551AC3" w:rsidRPr="005B548E">
        <w:rPr>
          <w:rFonts w:ascii="仿宋" w:eastAsia="仿宋" w:hAnsi="仿宋" w:hint="eastAsia"/>
          <w:sz w:val="32"/>
          <w:szCs w:val="32"/>
        </w:rPr>
        <w:t>实际</w:t>
      </w:r>
      <w:r w:rsidRPr="005B548E">
        <w:rPr>
          <w:rFonts w:ascii="仿宋" w:eastAsia="仿宋" w:hAnsi="仿宋" w:hint="eastAsia"/>
          <w:sz w:val="32"/>
          <w:szCs w:val="32"/>
        </w:rPr>
        <w:t>开支额</w:t>
      </w:r>
      <w:r w:rsidR="007B3E4A">
        <w:rPr>
          <w:rFonts w:ascii="仿宋" w:eastAsia="仿宋" w:hAnsi="仿宋" w:hint="eastAsia"/>
          <w:sz w:val="32"/>
          <w:szCs w:val="32"/>
        </w:rPr>
        <w:t>少</w:t>
      </w:r>
      <w:r w:rsidRPr="005B548E">
        <w:rPr>
          <w:rFonts w:ascii="仿宋" w:eastAsia="仿宋" w:hAnsi="仿宋" w:hint="eastAsia"/>
          <w:sz w:val="32"/>
          <w:szCs w:val="32"/>
        </w:rPr>
        <w:t>于预算数。</w:t>
      </w:r>
    </w:p>
    <w:p w:rsidR="00A50617" w:rsidRPr="00C221BD" w:rsidRDefault="00A50617" w:rsidP="00824A35">
      <w:pPr>
        <w:pStyle w:val="a3"/>
        <w:numPr>
          <w:ilvl w:val="0"/>
          <w:numId w:val="7"/>
        </w:numPr>
        <w:spacing w:beforeLines="50" w:before="156" w:line="360" w:lineRule="auto"/>
        <w:ind w:leftChars="112" w:left="235" w:firstLineChars="117" w:firstLine="374"/>
        <w:rPr>
          <w:rFonts w:ascii="黑体" w:eastAsia="黑体" w:hAnsi="黑体"/>
          <w:sz w:val="32"/>
          <w:szCs w:val="32"/>
        </w:rPr>
      </w:pPr>
      <w:r w:rsidRPr="00C221BD">
        <w:rPr>
          <w:rFonts w:ascii="黑体" w:eastAsia="黑体" w:hAnsi="黑体" w:hint="eastAsia"/>
          <w:sz w:val="32"/>
          <w:szCs w:val="32"/>
        </w:rPr>
        <w:t>政府采购支出说明</w:t>
      </w:r>
    </w:p>
    <w:p w:rsidR="00787831" w:rsidRPr="005B548E" w:rsidRDefault="00D72887" w:rsidP="00C221BD">
      <w:pPr>
        <w:tabs>
          <w:tab w:val="left" w:pos="567"/>
        </w:tabs>
        <w:rPr>
          <w:rFonts w:ascii="仿宋" w:eastAsia="仿宋" w:hAnsi="仿宋"/>
          <w:sz w:val="32"/>
          <w:szCs w:val="32"/>
        </w:rPr>
      </w:pPr>
      <w:r w:rsidRPr="005B548E">
        <w:rPr>
          <w:rFonts w:ascii="仿宋" w:eastAsia="仿宋" w:hAnsi="仿宋" w:hint="eastAsia"/>
          <w:sz w:val="32"/>
          <w:szCs w:val="32"/>
        </w:rPr>
        <w:t xml:space="preserve">    2015年</w:t>
      </w:r>
      <w:r w:rsidR="00824A35">
        <w:rPr>
          <w:rFonts w:ascii="仿宋" w:eastAsia="仿宋" w:hAnsi="仿宋" w:hint="eastAsia"/>
          <w:sz w:val="32"/>
          <w:szCs w:val="32"/>
        </w:rPr>
        <w:t>学院</w:t>
      </w:r>
      <w:r w:rsidRPr="005B548E">
        <w:rPr>
          <w:rFonts w:ascii="仿宋" w:eastAsia="仿宋" w:hAnsi="仿宋" w:hint="eastAsia"/>
          <w:sz w:val="32"/>
          <w:szCs w:val="32"/>
        </w:rPr>
        <w:t>政府采购支出总额5558.60万元，全部为政府采购货物支出。</w:t>
      </w:r>
    </w:p>
    <w:sectPr w:rsidR="00787831" w:rsidRPr="005B548E" w:rsidSect="00586C52">
      <w:headerReference w:type="default" r:id="rId8"/>
      <w:footerReference w:type="default" r:id="rId9"/>
      <w:pgSz w:w="11906" w:h="16838"/>
      <w:pgMar w:top="1440" w:right="1304" w:bottom="1440"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A5" w:rsidRDefault="009750A5" w:rsidP="00EC70B6">
      <w:r>
        <w:separator/>
      </w:r>
    </w:p>
  </w:endnote>
  <w:endnote w:type="continuationSeparator" w:id="0">
    <w:p w:rsidR="009750A5" w:rsidRDefault="009750A5" w:rsidP="00EC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65497"/>
      <w:docPartObj>
        <w:docPartGallery w:val="Page Numbers (Bottom of Page)"/>
        <w:docPartUnique/>
      </w:docPartObj>
    </w:sdtPr>
    <w:sdtEndPr/>
    <w:sdtContent>
      <w:p w:rsidR="00EC70B6" w:rsidRDefault="00EC70B6">
        <w:pPr>
          <w:pStyle w:val="a5"/>
          <w:jc w:val="center"/>
        </w:pPr>
        <w:r>
          <w:fldChar w:fldCharType="begin"/>
        </w:r>
        <w:r>
          <w:instrText>PAGE   \* MERGEFORMAT</w:instrText>
        </w:r>
        <w:r>
          <w:fldChar w:fldCharType="separate"/>
        </w:r>
        <w:r w:rsidR="00712097" w:rsidRPr="00712097">
          <w:rPr>
            <w:noProof/>
            <w:lang w:val="zh-CN"/>
          </w:rPr>
          <w:t>3</w:t>
        </w:r>
        <w:r>
          <w:fldChar w:fldCharType="end"/>
        </w:r>
      </w:p>
    </w:sdtContent>
  </w:sdt>
  <w:p w:rsidR="00EC70B6" w:rsidRDefault="00EC70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A5" w:rsidRDefault="009750A5" w:rsidP="00EC70B6">
      <w:r>
        <w:separator/>
      </w:r>
    </w:p>
  </w:footnote>
  <w:footnote w:type="continuationSeparator" w:id="0">
    <w:p w:rsidR="009750A5" w:rsidRDefault="009750A5" w:rsidP="00EC7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1E" w:rsidRDefault="00492C1E" w:rsidP="002C5681">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F7F"/>
    <w:multiLevelType w:val="multilevel"/>
    <w:tmpl w:val="F5787F6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175601C"/>
    <w:multiLevelType w:val="hybridMultilevel"/>
    <w:tmpl w:val="C680B3E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19895651"/>
    <w:multiLevelType w:val="hybridMultilevel"/>
    <w:tmpl w:val="6FA0CDDA"/>
    <w:lvl w:ilvl="0" w:tplc="04090013">
      <w:start w:val="1"/>
      <w:numFmt w:val="chineseCountingThousand"/>
      <w:lvlText w:val="%1、"/>
      <w:lvlJc w:val="left"/>
      <w:pPr>
        <w:ind w:left="1840" w:hanging="420"/>
      </w:pPr>
    </w:lvl>
    <w:lvl w:ilvl="1" w:tplc="04090019" w:tentative="1">
      <w:start w:val="1"/>
      <w:numFmt w:val="lowerLetter"/>
      <w:lvlText w:val="%2)"/>
      <w:lvlJc w:val="left"/>
      <w:pPr>
        <w:ind w:left="2260" w:hanging="420"/>
      </w:pPr>
    </w:lvl>
    <w:lvl w:ilvl="2" w:tplc="0409001B" w:tentative="1">
      <w:start w:val="1"/>
      <w:numFmt w:val="lowerRoman"/>
      <w:lvlText w:val="%3."/>
      <w:lvlJc w:val="right"/>
      <w:pPr>
        <w:ind w:left="2680" w:hanging="420"/>
      </w:pPr>
    </w:lvl>
    <w:lvl w:ilvl="3" w:tplc="0409000F" w:tentative="1">
      <w:start w:val="1"/>
      <w:numFmt w:val="decimal"/>
      <w:lvlText w:val="%4."/>
      <w:lvlJc w:val="left"/>
      <w:pPr>
        <w:ind w:left="3100" w:hanging="420"/>
      </w:pPr>
    </w:lvl>
    <w:lvl w:ilvl="4" w:tplc="04090019" w:tentative="1">
      <w:start w:val="1"/>
      <w:numFmt w:val="lowerLetter"/>
      <w:lvlText w:val="%5)"/>
      <w:lvlJc w:val="left"/>
      <w:pPr>
        <w:ind w:left="3520" w:hanging="420"/>
      </w:pPr>
    </w:lvl>
    <w:lvl w:ilvl="5" w:tplc="0409001B" w:tentative="1">
      <w:start w:val="1"/>
      <w:numFmt w:val="lowerRoman"/>
      <w:lvlText w:val="%6."/>
      <w:lvlJc w:val="right"/>
      <w:pPr>
        <w:ind w:left="3940" w:hanging="420"/>
      </w:pPr>
    </w:lvl>
    <w:lvl w:ilvl="6" w:tplc="0409000F" w:tentative="1">
      <w:start w:val="1"/>
      <w:numFmt w:val="decimal"/>
      <w:lvlText w:val="%7."/>
      <w:lvlJc w:val="left"/>
      <w:pPr>
        <w:ind w:left="4360" w:hanging="420"/>
      </w:pPr>
    </w:lvl>
    <w:lvl w:ilvl="7" w:tplc="04090019" w:tentative="1">
      <w:start w:val="1"/>
      <w:numFmt w:val="lowerLetter"/>
      <w:lvlText w:val="%8)"/>
      <w:lvlJc w:val="left"/>
      <w:pPr>
        <w:ind w:left="4780" w:hanging="420"/>
      </w:pPr>
    </w:lvl>
    <w:lvl w:ilvl="8" w:tplc="0409001B" w:tentative="1">
      <w:start w:val="1"/>
      <w:numFmt w:val="lowerRoman"/>
      <w:lvlText w:val="%9."/>
      <w:lvlJc w:val="right"/>
      <w:pPr>
        <w:ind w:left="5200" w:hanging="420"/>
      </w:pPr>
    </w:lvl>
  </w:abstractNum>
  <w:abstractNum w:abstractNumId="3">
    <w:nsid w:val="24B02504"/>
    <w:multiLevelType w:val="hybridMultilevel"/>
    <w:tmpl w:val="6DF6DB72"/>
    <w:lvl w:ilvl="0" w:tplc="EB2A4A1C">
      <w:start w:val="1"/>
      <w:numFmt w:val="japaneseCounting"/>
      <w:lvlText w:val="（%1）"/>
      <w:lvlJc w:val="left"/>
      <w:pPr>
        <w:ind w:left="1548" w:hanging="828"/>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2B603CAD"/>
    <w:multiLevelType w:val="hybridMultilevel"/>
    <w:tmpl w:val="15A80DD8"/>
    <w:lvl w:ilvl="0" w:tplc="04090013">
      <w:start w:val="1"/>
      <w:numFmt w:val="chineseCountingThousand"/>
      <w:lvlText w:val="%1、"/>
      <w:lvlJc w:val="left"/>
      <w:pPr>
        <w:ind w:left="1123" w:hanging="420"/>
      </w:p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5">
    <w:nsid w:val="2F0E679E"/>
    <w:multiLevelType w:val="hybridMultilevel"/>
    <w:tmpl w:val="43E87880"/>
    <w:lvl w:ilvl="0" w:tplc="FDBE015A">
      <w:start w:val="1"/>
      <w:numFmt w:val="decimal"/>
      <w:lvlText w:val="（%1）"/>
      <w:lvlJc w:val="left"/>
      <w:pPr>
        <w:ind w:left="1584" w:hanging="1584"/>
      </w:pPr>
      <w:rPr>
        <w:rFonts w:hint="default"/>
      </w:rPr>
    </w:lvl>
    <w:lvl w:ilvl="1" w:tplc="04090019" w:tentative="1">
      <w:start w:val="1"/>
      <w:numFmt w:val="lowerLetter"/>
      <w:lvlText w:val="%2)"/>
      <w:lvlJc w:val="left"/>
      <w:pPr>
        <w:ind w:left="2094" w:hanging="420"/>
      </w:pPr>
    </w:lvl>
    <w:lvl w:ilvl="2" w:tplc="0409001B" w:tentative="1">
      <w:start w:val="1"/>
      <w:numFmt w:val="lowerRoman"/>
      <w:lvlText w:val="%3."/>
      <w:lvlJc w:val="right"/>
      <w:pPr>
        <w:ind w:left="2514" w:hanging="420"/>
      </w:pPr>
    </w:lvl>
    <w:lvl w:ilvl="3" w:tplc="0409000F" w:tentative="1">
      <w:start w:val="1"/>
      <w:numFmt w:val="decimal"/>
      <w:lvlText w:val="%4."/>
      <w:lvlJc w:val="left"/>
      <w:pPr>
        <w:ind w:left="2934" w:hanging="420"/>
      </w:pPr>
    </w:lvl>
    <w:lvl w:ilvl="4" w:tplc="04090019" w:tentative="1">
      <w:start w:val="1"/>
      <w:numFmt w:val="lowerLetter"/>
      <w:lvlText w:val="%5)"/>
      <w:lvlJc w:val="left"/>
      <w:pPr>
        <w:ind w:left="3354" w:hanging="420"/>
      </w:pPr>
    </w:lvl>
    <w:lvl w:ilvl="5" w:tplc="0409001B" w:tentative="1">
      <w:start w:val="1"/>
      <w:numFmt w:val="lowerRoman"/>
      <w:lvlText w:val="%6."/>
      <w:lvlJc w:val="right"/>
      <w:pPr>
        <w:ind w:left="3774" w:hanging="420"/>
      </w:pPr>
    </w:lvl>
    <w:lvl w:ilvl="6" w:tplc="0409000F" w:tentative="1">
      <w:start w:val="1"/>
      <w:numFmt w:val="decimal"/>
      <w:lvlText w:val="%7."/>
      <w:lvlJc w:val="left"/>
      <w:pPr>
        <w:ind w:left="4194" w:hanging="420"/>
      </w:pPr>
    </w:lvl>
    <w:lvl w:ilvl="7" w:tplc="04090019" w:tentative="1">
      <w:start w:val="1"/>
      <w:numFmt w:val="lowerLetter"/>
      <w:lvlText w:val="%8)"/>
      <w:lvlJc w:val="left"/>
      <w:pPr>
        <w:ind w:left="4614" w:hanging="420"/>
      </w:pPr>
    </w:lvl>
    <w:lvl w:ilvl="8" w:tplc="0409001B" w:tentative="1">
      <w:start w:val="1"/>
      <w:numFmt w:val="lowerRoman"/>
      <w:lvlText w:val="%9."/>
      <w:lvlJc w:val="right"/>
      <w:pPr>
        <w:ind w:left="5034" w:hanging="420"/>
      </w:pPr>
    </w:lvl>
  </w:abstractNum>
  <w:abstractNum w:abstractNumId="6">
    <w:nsid w:val="4D933EA5"/>
    <w:multiLevelType w:val="hybridMultilevel"/>
    <w:tmpl w:val="D8DAC3D6"/>
    <w:lvl w:ilvl="0" w:tplc="04090017">
      <w:start w:val="1"/>
      <w:numFmt w:val="chineseCountingThousand"/>
      <w:lvlText w:val="(%1)"/>
      <w:lvlJc w:val="left"/>
      <w:pPr>
        <w:ind w:left="1254" w:hanging="82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FED0E12"/>
    <w:multiLevelType w:val="hybridMultilevel"/>
    <w:tmpl w:val="058E952A"/>
    <w:lvl w:ilvl="0" w:tplc="4BBCD4AA">
      <w:start w:val="1"/>
      <w:numFmt w:val="japaneseCounting"/>
      <w:lvlText w:val="%1、"/>
      <w:lvlJc w:val="left"/>
      <w:pPr>
        <w:ind w:left="3698"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54FF72BA"/>
    <w:multiLevelType w:val="hybridMultilevel"/>
    <w:tmpl w:val="E1645098"/>
    <w:lvl w:ilvl="0" w:tplc="FB7E9A46">
      <w:start w:val="3"/>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587417D3"/>
    <w:multiLevelType w:val="hybridMultilevel"/>
    <w:tmpl w:val="63E6F12C"/>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60573964"/>
    <w:multiLevelType w:val="hybridMultilevel"/>
    <w:tmpl w:val="A8CC0BE8"/>
    <w:lvl w:ilvl="0" w:tplc="01DEE80A">
      <w:start w:val="1"/>
      <w:numFmt w:val="japaneseCounting"/>
      <w:lvlText w:val="（%1）"/>
      <w:lvlJc w:val="left"/>
      <w:pPr>
        <w:ind w:left="864" w:hanging="86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6D707A"/>
    <w:multiLevelType w:val="hybridMultilevel"/>
    <w:tmpl w:val="8FDC57EE"/>
    <w:lvl w:ilvl="0" w:tplc="C8169FA2">
      <w:start w:val="37"/>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2C20032"/>
    <w:multiLevelType w:val="hybridMultilevel"/>
    <w:tmpl w:val="4F18DD68"/>
    <w:lvl w:ilvl="0" w:tplc="CCAEC44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655C3968"/>
    <w:multiLevelType w:val="hybridMultilevel"/>
    <w:tmpl w:val="F3A000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738A4B71"/>
    <w:multiLevelType w:val="hybridMultilevel"/>
    <w:tmpl w:val="08F865BA"/>
    <w:lvl w:ilvl="0" w:tplc="377E415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769A5073"/>
    <w:multiLevelType w:val="hybridMultilevel"/>
    <w:tmpl w:val="E6B8E77A"/>
    <w:lvl w:ilvl="0" w:tplc="04090017">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77934B9"/>
    <w:multiLevelType w:val="hybridMultilevel"/>
    <w:tmpl w:val="1A1AA74C"/>
    <w:lvl w:ilvl="0" w:tplc="E9F62A70">
      <w:start w:val="4"/>
      <w:numFmt w:val="decimal"/>
      <w:lvlText w:val="%1．"/>
      <w:lvlJc w:val="left"/>
      <w:pPr>
        <w:ind w:left="1420" w:hanging="720"/>
      </w:pPr>
      <w:rPr>
        <w:rFonts w:ascii="宋体" w:hAnsi="宋体" w:hint="default"/>
        <w:b w:val="0"/>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num w:numId="1">
    <w:abstractNumId w:val="15"/>
  </w:num>
  <w:num w:numId="2">
    <w:abstractNumId w:val="3"/>
  </w:num>
  <w:num w:numId="3">
    <w:abstractNumId w:val="6"/>
  </w:num>
  <w:num w:numId="4">
    <w:abstractNumId w:val="12"/>
  </w:num>
  <w:num w:numId="5">
    <w:abstractNumId w:val="5"/>
  </w:num>
  <w:num w:numId="6">
    <w:abstractNumId w:val="0"/>
  </w:num>
  <w:num w:numId="7">
    <w:abstractNumId w:val="7"/>
  </w:num>
  <w:num w:numId="8">
    <w:abstractNumId w:val="10"/>
  </w:num>
  <w:num w:numId="9">
    <w:abstractNumId w:val="13"/>
  </w:num>
  <w:num w:numId="10">
    <w:abstractNumId w:val="1"/>
  </w:num>
  <w:num w:numId="11">
    <w:abstractNumId w:val="9"/>
  </w:num>
  <w:num w:numId="12">
    <w:abstractNumId w:val="16"/>
  </w:num>
  <w:num w:numId="13">
    <w:abstractNumId w:val="4"/>
  </w:num>
  <w:num w:numId="14">
    <w:abstractNumId w:val="2"/>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31"/>
    <w:rsid w:val="000044A8"/>
    <w:rsid w:val="000062F7"/>
    <w:rsid w:val="00022139"/>
    <w:rsid w:val="0005442F"/>
    <w:rsid w:val="000B4931"/>
    <w:rsid w:val="000B77A9"/>
    <w:rsid w:val="000D5903"/>
    <w:rsid w:val="0010655C"/>
    <w:rsid w:val="00106FC2"/>
    <w:rsid w:val="00117666"/>
    <w:rsid w:val="00156482"/>
    <w:rsid w:val="0016462E"/>
    <w:rsid w:val="001E0150"/>
    <w:rsid w:val="00227D43"/>
    <w:rsid w:val="002444F8"/>
    <w:rsid w:val="00254830"/>
    <w:rsid w:val="00285ABC"/>
    <w:rsid w:val="002C16DF"/>
    <w:rsid w:val="002C5681"/>
    <w:rsid w:val="00320A45"/>
    <w:rsid w:val="00327CE9"/>
    <w:rsid w:val="00330AB8"/>
    <w:rsid w:val="00343508"/>
    <w:rsid w:val="0034714B"/>
    <w:rsid w:val="00347348"/>
    <w:rsid w:val="0035486D"/>
    <w:rsid w:val="003A3B11"/>
    <w:rsid w:val="003E7AB5"/>
    <w:rsid w:val="00417684"/>
    <w:rsid w:val="00434C53"/>
    <w:rsid w:val="004502B5"/>
    <w:rsid w:val="00470434"/>
    <w:rsid w:val="00480C30"/>
    <w:rsid w:val="00492C1E"/>
    <w:rsid w:val="004A41D6"/>
    <w:rsid w:val="004D42C1"/>
    <w:rsid w:val="00520873"/>
    <w:rsid w:val="00522D3F"/>
    <w:rsid w:val="005238E7"/>
    <w:rsid w:val="00530547"/>
    <w:rsid w:val="00551AC3"/>
    <w:rsid w:val="00561F66"/>
    <w:rsid w:val="00574473"/>
    <w:rsid w:val="00586C52"/>
    <w:rsid w:val="005A410F"/>
    <w:rsid w:val="005B548E"/>
    <w:rsid w:val="005D5040"/>
    <w:rsid w:val="005E1FA5"/>
    <w:rsid w:val="00616052"/>
    <w:rsid w:val="006541CD"/>
    <w:rsid w:val="00665C97"/>
    <w:rsid w:val="006B3709"/>
    <w:rsid w:val="006D3E3D"/>
    <w:rsid w:val="006D6B2A"/>
    <w:rsid w:val="00712097"/>
    <w:rsid w:val="00716578"/>
    <w:rsid w:val="00787831"/>
    <w:rsid w:val="00791C0E"/>
    <w:rsid w:val="007B3E4A"/>
    <w:rsid w:val="007C1C89"/>
    <w:rsid w:val="007F19E9"/>
    <w:rsid w:val="00816A76"/>
    <w:rsid w:val="00824A35"/>
    <w:rsid w:val="00875012"/>
    <w:rsid w:val="0089798C"/>
    <w:rsid w:val="008E743E"/>
    <w:rsid w:val="00907A99"/>
    <w:rsid w:val="009750A5"/>
    <w:rsid w:val="009C13E3"/>
    <w:rsid w:val="00A13E4E"/>
    <w:rsid w:val="00A332D8"/>
    <w:rsid w:val="00A50617"/>
    <w:rsid w:val="00A80358"/>
    <w:rsid w:val="00A859AE"/>
    <w:rsid w:val="00AB53D8"/>
    <w:rsid w:val="00AB5667"/>
    <w:rsid w:val="00AB7452"/>
    <w:rsid w:val="00AC273D"/>
    <w:rsid w:val="00B00FEC"/>
    <w:rsid w:val="00B04A50"/>
    <w:rsid w:val="00B06448"/>
    <w:rsid w:val="00B124B6"/>
    <w:rsid w:val="00B35078"/>
    <w:rsid w:val="00B674D3"/>
    <w:rsid w:val="00BA3912"/>
    <w:rsid w:val="00BC7C56"/>
    <w:rsid w:val="00BD6485"/>
    <w:rsid w:val="00BE4E6C"/>
    <w:rsid w:val="00BF5E42"/>
    <w:rsid w:val="00C07860"/>
    <w:rsid w:val="00C21F36"/>
    <w:rsid w:val="00C221BD"/>
    <w:rsid w:val="00C3414D"/>
    <w:rsid w:val="00C401C6"/>
    <w:rsid w:val="00C548D6"/>
    <w:rsid w:val="00CB1064"/>
    <w:rsid w:val="00CD2444"/>
    <w:rsid w:val="00CD5CDD"/>
    <w:rsid w:val="00D037C9"/>
    <w:rsid w:val="00D03CDB"/>
    <w:rsid w:val="00D057DD"/>
    <w:rsid w:val="00D32674"/>
    <w:rsid w:val="00D72887"/>
    <w:rsid w:val="00D739DC"/>
    <w:rsid w:val="00E4682C"/>
    <w:rsid w:val="00E842AC"/>
    <w:rsid w:val="00E85DC4"/>
    <w:rsid w:val="00E915DA"/>
    <w:rsid w:val="00EC1597"/>
    <w:rsid w:val="00EC70B6"/>
    <w:rsid w:val="00EF6944"/>
    <w:rsid w:val="00F44196"/>
    <w:rsid w:val="00F45044"/>
    <w:rsid w:val="00F55B45"/>
    <w:rsid w:val="00F60D87"/>
    <w:rsid w:val="00F65343"/>
    <w:rsid w:val="00F7252F"/>
    <w:rsid w:val="00FA3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831"/>
    <w:pPr>
      <w:ind w:firstLineChars="200" w:firstLine="420"/>
    </w:pPr>
  </w:style>
  <w:style w:type="paragraph" w:styleId="a4">
    <w:name w:val="header"/>
    <w:basedOn w:val="a"/>
    <w:link w:val="Char"/>
    <w:uiPriority w:val="99"/>
    <w:unhideWhenUsed/>
    <w:rsid w:val="00EC7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70B6"/>
    <w:rPr>
      <w:sz w:val="18"/>
      <w:szCs w:val="18"/>
    </w:rPr>
  </w:style>
  <w:style w:type="paragraph" w:styleId="a5">
    <w:name w:val="footer"/>
    <w:basedOn w:val="a"/>
    <w:link w:val="Char0"/>
    <w:uiPriority w:val="99"/>
    <w:unhideWhenUsed/>
    <w:rsid w:val="00EC70B6"/>
    <w:pPr>
      <w:tabs>
        <w:tab w:val="center" w:pos="4153"/>
        <w:tab w:val="right" w:pos="8306"/>
      </w:tabs>
      <w:snapToGrid w:val="0"/>
      <w:jc w:val="left"/>
    </w:pPr>
    <w:rPr>
      <w:sz w:val="18"/>
      <w:szCs w:val="18"/>
    </w:rPr>
  </w:style>
  <w:style w:type="character" w:customStyle="1" w:styleId="Char0">
    <w:name w:val="页脚 Char"/>
    <w:basedOn w:val="a0"/>
    <w:link w:val="a5"/>
    <w:uiPriority w:val="99"/>
    <w:rsid w:val="00EC70B6"/>
    <w:rPr>
      <w:sz w:val="18"/>
      <w:szCs w:val="18"/>
    </w:rPr>
  </w:style>
  <w:style w:type="paragraph" w:customStyle="1" w:styleId="1">
    <w:name w:val="列出段落1"/>
    <w:basedOn w:val="a"/>
    <w:rsid w:val="00330AB8"/>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831"/>
    <w:pPr>
      <w:ind w:firstLineChars="200" w:firstLine="420"/>
    </w:pPr>
  </w:style>
  <w:style w:type="paragraph" w:styleId="a4">
    <w:name w:val="header"/>
    <w:basedOn w:val="a"/>
    <w:link w:val="Char"/>
    <w:uiPriority w:val="99"/>
    <w:unhideWhenUsed/>
    <w:rsid w:val="00EC7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C70B6"/>
    <w:rPr>
      <w:sz w:val="18"/>
      <w:szCs w:val="18"/>
    </w:rPr>
  </w:style>
  <w:style w:type="paragraph" w:styleId="a5">
    <w:name w:val="footer"/>
    <w:basedOn w:val="a"/>
    <w:link w:val="Char0"/>
    <w:uiPriority w:val="99"/>
    <w:unhideWhenUsed/>
    <w:rsid w:val="00EC70B6"/>
    <w:pPr>
      <w:tabs>
        <w:tab w:val="center" w:pos="4153"/>
        <w:tab w:val="right" w:pos="8306"/>
      </w:tabs>
      <w:snapToGrid w:val="0"/>
      <w:jc w:val="left"/>
    </w:pPr>
    <w:rPr>
      <w:sz w:val="18"/>
      <w:szCs w:val="18"/>
    </w:rPr>
  </w:style>
  <w:style w:type="character" w:customStyle="1" w:styleId="Char0">
    <w:name w:val="页脚 Char"/>
    <w:basedOn w:val="a0"/>
    <w:link w:val="a5"/>
    <w:uiPriority w:val="99"/>
    <w:rsid w:val="00EC70B6"/>
    <w:rPr>
      <w:sz w:val="18"/>
      <w:szCs w:val="18"/>
    </w:rPr>
  </w:style>
  <w:style w:type="paragraph" w:customStyle="1" w:styleId="1">
    <w:name w:val="列出段落1"/>
    <w:basedOn w:val="a"/>
    <w:rsid w:val="00330AB8"/>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50</cp:revision>
  <cp:lastPrinted>2015-09-06T07:33:00Z</cp:lastPrinted>
  <dcterms:created xsi:type="dcterms:W3CDTF">2015-09-06T06:47:00Z</dcterms:created>
  <dcterms:modified xsi:type="dcterms:W3CDTF">2016-09-13T00:37:00Z</dcterms:modified>
</cp:coreProperties>
</file>